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C539B" w:rsidRDefault="00CE5F88">
      <w:pPr>
        <w:rPr>
          <w:rFonts w:ascii="Times New Roman" w:hAnsi="Times New Roman" w:cs="Times New Roman"/>
          <w:b/>
          <w:bCs/>
          <w:sz w:val="20"/>
          <w:szCs w:val="20"/>
        </w:rPr>
      </w:pPr>
      <w:r w:rsidRPr="002E4679">
        <w:rPr>
          <w:rFonts w:ascii="Times New Roman" w:hAnsi="Times New Roman" w:cs="Times New Roman"/>
          <w:b/>
          <w:bCs/>
          <w:sz w:val="20"/>
          <w:szCs w:val="20"/>
        </w:rPr>
        <w:t>Supplementa</w:t>
      </w:r>
      <w:r>
        <w:rPr>
          <w:rFonts w:ascii="Times New Roman" w:hAnsi="Times New Roman" w:cs="Times New Roman"/>
          <w:b/>
          <w:bCs/>
          <w:sz w:val="20"/>
          <w:szCs w:val="20"/>
        </w:rPr>
        <w:t>ry</w:t>
      </w:r>
      <w:r w:rsidRPr="002E4679">
        <w:rPr>
          <w:rFonts w:ascii="Times New Roman" w:hAnsi="Times New Roman" w:cs="Times New Roman"/>
          <w:b/>
          <w:bCs/>
          <w:sz w:val="20"/>
          <w:szCs w:val="20"/>
        </w:rPr>
        <w:t xml:space="preserve"> materials</w:t>
      </w:r>
    </w:p>
    <w:p w:rsidR="00CE5F88" w:rsidRDefault="00E35060">
      <w:pPr>
        <w:rPr>
          <w:rFonts w:ascii="Times New Roman" w:hAnsi="Times New Roman" w:cs="Times New Roman"/>
          <w:bCs/>
          <w:sz w:val="20"/>
          <w:szCs w:val="20"/>
        </w:rPr>
      </w:pPr>
      <w:r>
        <w:rPr>
          <w:rFonts w:ascii="Times New Roman" w:hAnsi="Times New Roman" w:cs="Times New Roman"/>
          <w:b/>
          <w:bCs/>
          <w:sz w:val="20"/>
          <w:szCs w:val="20"/>
        </w:rPr>
        <w:t>Additional file 2 Fig. S</w:t>
      </w:r>
      <w:r w:rsidR="00CE5F88" w:rsidRPr="002E4679">
        <w:rPr>
          <w:rFonts w:ascii="Times New Roman" w:hAnsi="Times New Roman" w:cs="Times New Roman"/>
          <w:b/>
          <w:bCs/>
          <w:sz w:val="20"/>
          <w:szCs w:val="20"/>
        </w:rPr>
        <w:t>1</w:t>
      </w:r>
      <w:r w:rsidR="00CE5F88">
        <w:rPr>
          <w:rFonts w:ascii="Times New Roman" w:hAnsi="Times New Roman" w:cs="Times New Roman"/>
          <w:b/>
          <w:bCs/>
          <w:sz w:val="20"/>
          <w:szCs w:val="20"/>
        </w:rPr>
        <w:t xml:space="preserve"> PCA and </w:t>
      </w:r>
      <w:r w:rsidR="00CE5F88" w:rsidRPr="00CE5F88">
        <w:rPr>
          <w:rFonts w:ascii="Times New Roman" w:hAnsi="Times New Roman" w:cs="Times New Roman"/>
          <w:b/>
          <w:bCs/>
          <w:sz w:val="20"/>
          <w:szCs w:val="20"/>
        </w:rPr>
        <w:t>coefficient of association</w:t>
      </w:r>
      <w:r w:rsidR="00CE5F88">
        <w:rPr>
          <w:rFonts w:ascii="Times New Roman" w:hAnsi="Times New Roman" w:cs="Times New Roman"/>
          <w:b/>
          <w:bCs/>
          <w:sz w:val="20"/>
          <w:szCs w:val="20"/>
        </w:rPr>
        <w:t xml:space="preserve"> analysis. </w:t>
      </w:r>
      <w:r w:rsidR="00CE5F88">
        <w:rPr>
          <w:rFonts w:ascii="Times New Roman" w:hAnsi="Times New Roman" w:cs="Times New Roman"/>
          <w:bCs/>
          <w:sz w:val="20"/>
          <w:szCs w:val="20"/>
        </w:rPr>
        <w:t xml:space="preserve">(a) The 2D PCA analysis of SWUK3, </w:t>
      </w:r>
      <w:proofErr w:type="gramStart"/>
      <w:r w:rsidR="00CE5F88" w:rsidRPr="00CE5F88">
        <w:rPr>
          <w:rFonts w:ascii="Times New Roman" w:hAnsi="Times New Roman" w:cs="Times New Roman"/>
          <w:bCs/>
          <w:sz w:val="20"/>
          <w:szCs w:val="20"/>
        </w:rPr>
        <w:t>The</w:t>
      </w:r>
      <w:proofErr w:type="gramEnd"/>
      <w:r w:rsidR="00CE5F88" w:rsidRPr="00CE5F88">
        <w:rPr>
          <w:rFonts w:ascii="Times New Roman" w:hAnsi="Times New Roman" w:cs="Times New Roman"/>
          <w:bCs/>
          <w:sz w:val="20"/>
          <w:szCs w:val="20"/>
        </w:rPr>
        <w:t xml:space="preserve"> biological replicates of the same period have the same color</w:t>
      </w:r>
      <w:r w:rsidR="00FB44CD">
        <w:rPr>
          <w:rFonts w:ascii="Times New Roman" w:hAnsi="Times New Roman" w:cs="Times New Roman"/>
          <w:bCs/>
          <w:sz w:val="20"/>
          <w:szCs w:val="20"/>
        </w:rPr>
        <w:t>;</w:t>
      </w:r>
      <w:r w:rsidR="00CE5F88">
        <w:rPr>
          <w:rFonts w:ascii="Times New Roman" w:hAnsi="Times New Roman" w:cs="Times New Roman"/>
          <w:bCs/>
          <w:sz w:val="20"/>
          <w:szCs w:val="20"/>
        </w:rPr>
        <w:t xml:space="preserve"> </w:t>
      </w:r>
      <w:r w:rsidR="00FB44CD">
        <w:rPr>
          <w:rFonts w:ascii="Times New Roman" w:hAnsi="Times New Roman" w:cs="Times New Roman"/>
          <w:bCs/>
          <w:sz w:val="20"/>
          <w:szCs w:val="20"/>
        </w:rPr>
        <w:t>(b) Heatmap of all retained samples correlation coefficient of SWUK3. In the upper right corner is the red circle representing relevance, and the bottom left is the correlation coefficient. The higher the value of correlation coefficient, the redder the color; (c) The 2D PCA of SWUK4; (d) Heatmap of all retained samples correlation coefficient of SWUK4.</w:t>
      </w:r>
    </w:p>
    <w:p w:rsidR="00FB44CD" w:rsidRDefault="00E35060">
      <w:pPr>
        <w:rPr>
          <w:rFonts w:ascii="Times New Roman" w:hAnsi="Times New Roman" w:cs="Times New Roman"/>
          <w:bCs/>
          <w:sz w:val="20"/>
          <w:szCs w:val="20"/>
        </w:rPr>
      </w:pPr>
      <w:bookmarkStart w:id="0" w:name="OLE_LINK5"/>
      <w:r>
        <w:rPr>
          <w:rFonts w:ascii="Times New Roman" w:hAnsi="Times New Roman" w:cs="Times New Roman"/>
          <w:b/>
          <w:bCs/>
          <w:sz w:val="20"/>
          <w:szCs w:val="20"/>
        </w:rPr>
        <w:t>Additional file 2 Fig. S</w:t>
      </w:r>
      <w:r w:rsidR="00FB44CD">
        <w:rPr>
          <w:rFonts w:ascii="Times New Roman" w:hAnsi="Times New Roman" w:cs="Times New Roman"/>
          <w:b/>
          <w:bCs/>
          <w:sz w:val="20"/>
          <w:szCs w:val="20"/>
        </w:rPr>
        <w:t>2</w:t>
      </w:r>
      <w:bookmarkEnd w:id="0"/>
      <w:r w:rsidR="00FB44CD">
        <w:rPr>
          <w:rFonts w:ascii="Times New Roman" w:hAnsi="Times New Roman" w:cs="Times New Roman"/>
          <w:b/>
          <w:bCs/>
          <w:sz w:val="20"/>
          <w:szCs w:val="20"/>
        </w:rPr>
        <w:t xml:space="preserve"> </w:t>
      </w:r>
      <w:proofErr w:type="gramStart"/>
      <w:r w:rsidR="00112C85">
        <w:rPr>
          <w:rFonts w:ascii="Times New Roman" w:hAnsi="Times New Roman" w:cs="Times New Roman"/>
          <w:b/>
          <w:bCs/>
          <w:sz w:val="20"/>
          <w:szCs w:val="20"/>
        </w:rPr>
        <w:t>The</w:t>
      </w:r>
      <w:proofErr w:type="gramEnd"/>
      <w:r w:rsidR="00112C85">
        <w:rPr>
          <w:rFonts w:ascii="Times New Roman" w:hAnsi="Times New Roman" w:cs="Times New Roman"/>
          <w:b/>
          <w:bCs/>
          <w:sz w:val="20"/>
          <w:szCs w:val="20"/>
        </w:rPr>
        <w:t xml:space="preserve"> process of co-expression network construction. </w:t>
      </w:r>
      <w:r w:rsidR="00112C85">
        <w:rPr>
          <w:rFonts w:ascii="Times New Roman" w:hAnsi="Times New Roman" w:cs="Times New Roman"/>
          <w:bCs/>
          <w:sz w:val="20"/>
          <w:szCs w:val="20"/>
        </w:rPr>
        <w:t>(a) The cl</w:t>
      </w:r>
      <w:r w:rsidR="007D6001">
        <w:rPr>
          <w:rFonts w:ascii="Times New Roman" w:hAnsi="Times New Roman" w:cs="Times New Roman"/>
          <w:bCs/>
          <w:sz w:val="20"/>
          <w:szCs w:val="20"/>
        </w:rPr>
        <w:t>ustering tree of all 38 samples;</w:t>
      </w:r>
      <w:r w:rsidR="00112C85">
        <w:rPr>
          <w:rFonts w:ascii="Times New Roman" w:hAnsi="Times New Roman" w:cs="Times New Roman"/>
          <w:bCs/>
          <w:sz w:val="20"/>
          <w:szCs w:val="20"/>
        </w:rPr>
        <w:t xml:space="preserve"> (b) </w:t>
      </w:r>
      <w:r w:rsidR="009E7E2E">
        <w:rPr>
          <w:rFonts w:ascii="Times New Roman" w:hAnsi="Times New Roman" w:cs="Times New Roman"/>
          <w:bCs/>
          <w:sz w:val="20"/>
          <w:szCs w:val="20"/>
        </w:rPr>
        <w:t>The left one displays the relationship between the soft threshold and scale independence</w:t>
      </w:r>
      <w:r w:rsidR="007D6001">
        <w:rPr>
          <w:rFonts w:ascii="Times New Roman" w:hAnsi="Times New Roman" w:cs="Times New Roman"/>
          <w:bCs/>
          <w:sz w:val="20"/>
          <w:szCs w:val="20"/>
        </w:rPr>
        <w:t xml:space="preserve"> with 0.9 red line</w:t>
      </w:r>
      <w:r w:rsidR="009E7E2E">
        <w:rPr>
          <w:rFonts w:ascii="Times New Roman" w:hAnsi="Times New Roman" w:cs="Times New Roman"/>
          <w:bCs/>
          <w:sz w:val="20"/>
          <w:szCs w:val="20"/>
        </w:rPr>
        <w:t xml:space="preserve">. The right </w:t>
      </w:r>
      <w:r w:rsidR="007D6001">
        <w:rPr>
          <w:rFonts w:ascii="Times New Roman" w:hAnsi="Times New Roman" w:cs="Times New Roman"/>
          <w:bCs/>
          <w:sz w:val="20"/>
          <w:szCs w:val="20"/>
        </w:rPr>
        <w:t>one displays the relationship between the soft threshold and mean connectivity; (c) The cluster dendrogram; (d) Heatmap of the correlation among the color modules, the</w:t>
      </w:r>
      <w:r w:rsidR="008813DC">
        <w:rPr>
          <w:rFonts w:ascii="Times New Roman" w:hAnsi="Times New Roman" w:cs="Times New Roman"/>
          <w:bCs/>
          <w:sz w:val="20"/>
          <w:szCs w:val="20"/>
        </w:rPr>
        <w:t xml:space="preserve"> red indicates</w:t>
      </w:r>
      <w:r w:rsidR="007D6001">
        <w:rPr>
          <w:rFonts w:ascii="Times New Roman" w:hAnsi="Times New Roman" w:cs="Times New Roman"/>
          <w:bCs/>
          <w:sz w:val="20"/>
          <w:szCs w:val="20"/>
        </w:rPr>
        <w:t xml:space="preserve"> higher correlation</w:t>
      </w:r>
      <w:r w:rsidR="00E62AC2">
        <w:rPr>
          <w:rFonts w:ascii="Times New Roman" w:hAnsi="Times New Roman" w:cs="Times New Roman"/>
          <w:bCs/>
          <w:sz w:val="20"/>
          <w:szCs w:val="20"/>
        </w:rPr>
        <w:t>.</w:t>
      </w:r>
      <w:r w:rsidR="007D6001">
        <w:rPr>
          <w:rFonts w:ascii="Times New Roman" w:hAnsi="Times New Roman" w:cs="Times New Roman"/>
          <w:bCs/>
          <w:sz w:val="20"/>
          <w:szCs w:val="20"/>
        </w:rPr>
        <w:t xml:space="preserve"> </w:t>
      </w:r>
    </w:p>
    <w:p w:rsidR="00E62AC2" w:rsidRDefault="00E35060">
      <w:pPr>
        <w:rPr>
          <w:rFonts w:ascii="Times New Roman" w:hAnsi="Times New Roman" w:cs="Times New Roman"/>
          <w:bCs/>
          <w:sz w:val="20"/>
          <w:szCs w:val="20"/>
        </w:rPr>
      </w:pPr>
      <w:r>
        <w:rPr>
          <w:rFonts w:ascii="Times New Roman" w:hAnsi="Times New Roman" w:cs="Times New Roman"/>
          <w:b/>
          <w:bCs/>
          <w:sz w:val="20"/>
          <w:szCs w:val="20"/>
        </w:rPr>
        <w:t>Additional file 2 Fig. S</w:t>
      </w:r>
      <w:r w:rsidR="00E62AC2">
        <w:rPr>
          <w:rFonts w:ascii="Times New Roman" w:hAnsi="Times New Roman" w:cs="Times New Roman"/>
          <w:b/>
          <w:bCs/>
          <w:sz w:val="20"/>
          <w:szCs w:val="20"/>
        </w:rPr>
        <w:t xml:space="preserve">3 Module-trait relationships and GO enrichment of interested color modules. </w:t>
      </w:r>
      <w:r w:rsidR="00E62AC2">
        <w:rPr>
          <w:rFonts w:ascii="Times New Roman" w:hAnsi="Times New Roman" w:cs="Times New Roman"/>
          <w:bCs/>
          <w:sz w:val="20"/>
          <w:szCs w:val="20"/>
        </w:rPr>
        <w:t xml:space="preserve">(a) Heatmap of the correlation </w:t>
      </w:r>
      <w:r w:rsidR="00DA79A4">
        <w:rPr>
          <w:rFonts w:ascii="Times New Roman" w:hAnsi="Times New Roman" w:cs="Times New Roman"/>
          <w:bCs/>
          <w:sz w:val="20"/>
          <w:szCs w:val="20"/>
        </w:rPr>
        <w:t xml:space="preserve">between the </w:t>
      </w:r>
      <w:r w:rsidR="00E62AC2">
        <w:rPr>
          <w:rFonts w:ascii="Times New Roman" w:hAnsi="Times New Roman" w:cs="Times New Roman"/>
          <w:bCs/>
          <w:sz w:val="20"/>
          <w:szCs w:val="20"/>
        </w:rPr>
        <w:t>15 color modules</w:t>
      </w:r>
      <w:r w:rsidR="00DA79A4">
        <w:rPr>
          <w:rFonts w:ascii="Times New Roman" w:hAnsi="Times New Roman" w:cs="Times New Roman"/>
          <w:bCs/>
          <w:sz w:val="20"/>
          <w:szCs w:val="20"/>
        </w:rPr>
        <w:t xml:space="preserve"> and 4 traits, with </w:t>
      </w:r>
      <w:r w:rsidR="00DA79A4" w:rsidRPr="00DA79A4">
        <w:rPr>
          <w:rFonts w:ascii="Times New Roman" w:hAnsi="Times New Roman" w:cs="Times New Roman"/>
          <w:bCs/>
          <w:sz w:val="20"/>
          <w:szCs w:val="20"/>
        </w:rPr>
        <w:t>correlation coefficient</w:t>
      </w:r>
      <w:r w:rsidR="00DA79A4">
        <w:rPr>
          <w:rFonts w:ascii="Times New Roman" w:hAnsi="Times New Roman" w:cs="Times New Roman"/>
          <w:bCs/>
          <w:sz w:val="20"/>
          <w:szCs w:val="20"/>
        </w:rPr>
        <w:t xml:space="preserve"> and </w:t>
      </w:r>
      <w:r w:rsidR="00DA79A4" w:rsidRPr="00DA79A4">
        <w:rPr>
          <w:rFonts w:ascii="Times New Roman" w:hAnsi="Times New Roman" w:cs="Times New Roman"/>
          <w:bCs/>
          <w:i/>
          <w:sz w:val="20"/>
          <w:szCs w:val="20"/>
        </w:rPr>
        <w:t>P</w:t>
      </w:r>
      <w:r w:rsidR="00DA79A4">
        <w:rPr>
          <w:rFonts w:ascii="Times New Roman" w:hAnsi="Times New Roman" w:cs="Times New Roman"/>
          <w:bCs/>
          <w:sz w:val="20"/>
          <w:szCs w:val="20"/>
        </w:rPr>
        <w:t xml:space="preserve">-value; (b) GO enrichment analysis for genes in the </w:t>
      </w:r>
      <w:proofErr w:type="spellStart"/>
      <w:r w:rsidR="00DA79A4">
        <w:rPr>
          <w:rFonts w:ascii="Times New Roman" w:hAnsi="Times New Roman" w:cs="Times New Roman"/>
          <w:bCs/>
          <w:sz w:val="20"/>
          <w:szCs w:val="20"/>
        </w:rPr>
        <w:t>MEgreen</w:t>
      </w:r>
      <w:proofErr w:type="spellEnd"/>
      <w:r w:rsidR="00DA79A4">
        <w:rPr>
          <w:rFonts w:ascii="Times New Roman" w:hAnsi="Times New Roman" w:cs="Times New Roman"/>
          <w:bCs/>
          <w:sz w:val="20"/>
          <w:szCs w:val="20"/>
        </w:rPr>
        <w:t xml:space="preserve">; (c) GO enrichment analysis for genes in the </w:t>
      </w:r>
      <w:proofErr w:type="spellStart"/>
      <w:r w:rsidR="00DA79A4">
        <w:rPr>
          <w:rFonts w:ascii="Times New Roman" w:hAnsi="Times New Roman" w:cs="Times New Roman"/>
          <w:bCs/>
          <w:sz w:val="20"/>
          <w:szCs w:val="20"/>
        </w:rPr>
        <w:t>MEsalmon</w:t>
      </w:r>
      <w:proofErr w:type="spellEnd"/>
      <w:r w:rsidR="00DA79A4">
        <w:rPr>
          <w:rFonts w:ascii="Times New Roman" w:hAnsi="Times New Roman" w:cs="Times New Roman"/>
          <w:bCs/>
          <w:sz w:val="20"/>
          <w:szCs w:val="20"/>
        </w:rPr>
        <w:t xml:space="preserve">; (d) GO enrichment analysis for genes in the </w:t>
      </w:r>
      <w:proofErr w:type="spellStart"/>
      <w:r w:rsidR="00DA79A4">
        <w:rPr>
          <w:rFonts w:ascii="Times New Roman" w:hAnsi="Times New Roman" w:cs="Times New Roman"/>
          <w:bCs/>
          <w:sz w:val="20"/>
          <w:szCs w:val="20"/>
        </w:rPr>
        <w:t>MEbrown</w:t>
      </w:r>
      <w:proofErr w:type="spellEnd"/>
      <w:r w:rsidR="00DA79A4">
        <w:rPr>
          <w:rFonts w:ascii="Times New Roman" w:hAnsi="Times New Roman" w:cs="Times New Roman"/>
          <w:bCs/>
          <w:sz w:val="20"/>
          <w:szCs w:val="20"/>
        </w:rPr>
        <w:t>. Only top twenty GO terms were displayed here.</w:t>
      </w:r>
    </w:p>
    <w:p w:rsidR="00790ADD" w:rsidRPr="00790ADD" w:rsidRDefault="00790ADD">
      <w:pPr>
        <w:rPr>
          <w:rFonts w:ascii="Times New Roman" w:hAnsi="Times New Roman" w:cs="Times New Roman"/>
          <w:bCs/>
          <w:sz w:val="20"/>
          <w:szCs w:val="20"/>
        </w:rPr>
      </w:pPr>
      <w:r>
        <w:rPr>
          <w:rFonts w:ascii="Times New Roman" w:hAnsi="Times New Roman" w:cs="Times New Roman"/>
          <w:b/>
          <w:bCs/>
          <w:sz w:val="20"/>
          <w:szCs w:val="20"/>
        </w:rPr>
        <w:t xml:space="preserve">Additional file 2 Fig. S4 Co-expression network of </w:t>
      </w:r>
      <w:proofErr w:type="spellStart"/>
      <w:r>
        <w:rPr>
          <w:rFonts w:ascii="Times New Roman" w:hAnsi="Times New Roman" w:cs="Times New Roman"/>
          <w:b/>
          <w:bCs/>
          <w:sz w:val="20"/>
          <w:szCs w:val="20"/>
        </w:rPr>
        <w:t>MEgreen</w:t>
      </w:r>
      <w:proofErr w:type="spellEnd"/>
      <w:r>
        <w:rPr>
          <w:rFonts w:ascii="Times New Roman" w:hAnsi="Times New Roman" w:cs="Times New Roman"/>
          <w:b/>
          <w:bCs/>
          <w:sz w:val="20"/>
          <w:szCs w:val="20"/>
        </w:rPr>
        <w:t xml:space="preserve"> and </w:t>
      </w:r>
      <w:r w:rsidRPr="00790ADD">
        <w:rPr>
          <w:rFonts w:ascii="Times New Roman" w:hAnsi="Times New Roman" w:cs="Times New Roman"/>
          <w:b/>
          <w:bCs/>
          <w:i/>
          <w:sz w:val="20"/>
          <w:szCs w:val="20"/>
        </w:rPr>
        <w:t>Bra.A09GRAS</w:t>
      </w:r>
      <w:r>
        <w:rPr>
          <w:rFonts w:ascii="Times New Roman" w:hAnsi="Times New Roman" w:cs="Times New Roman"/>
          <w:b/>
          <w:bCs/>
          <w:sz w:val="20"/>
          <w:szCs w:val="20"/>
        </w:rPr>
        <w:t xml:space="preserve">. </w:t>
      </w:r>
      <w:r>
        <w:rPr>
          <w:rFonts w:ascii="Times New Roman" w:hAnsi="Times New Roman" w:cs="Times New Roman"/>
          <w:bCs/>
          <w:sz w:val="20"/>
          <w:szCs w:val="20"/>
        </w:rPr>
        <w:t xml:space="preserve">(a) </w:t>
      </w:r>
      <w:r w:rsidRPr="00790ADD">
        <w:rPr>
          <w:rFonts w:ascii="Times New Roman" w:hAnsi="Times New Roman" w:cs="Times New Roman"/>
          <w:bCs/>
          <w:sz w:val="20"/>
          <w:szCs w:val="20"/>
        </w:rPr>
        <w:t xml:space="preserve">Co-expression network of </w:t>
      </w:r>
      <w:proofErr w:type="spellStart"/>
      <w:r w:rsidRPr="00790ADD">
        <w:rPr>
          <w:rFonts w:ascii="Times New Roman" w:hAnsi="Times New Roman" w:cs="Times New Roman"/>
          <w:bCs/>
          <w:sz w:val="20"/>
          <w:szCs w:val="20"/>
        </w:rPr>
        <w:t>MEgreen</w:t>
      </w:r>
      <w:proofErr w:type="spellEnd"/>
      <w:r>
        <w:rPr>
          <w:rFonts w:ascii="Times New Roman" w:hAnsi="Times New Roman" w:cs="Times New Roman"/>
          <w:bCs/>
          <w:sz w:val="20"/>
          <w:szCs w:val="20"/>
        </w:rPr>
        <w:t xml:space="preserve">. (b) </w:t>
      </w:r>
      <w:r w:rsidRPr="00790ADD">
        <w:rPr>
          <w:rFonts w:ascii="Times New Roman" w:hAnsi="Times New Roman" w:cs="Times New Roman"/>
          <w:bCs/>
          <w:sz w:val="20"/>
          <w:szCs w:val="20"/>
        </w:rPr>
        <w:t xml:space="preserve">Co-expression network of </w:t>
      </w:r>
      <w:r w:rsidRPr="00790ADD">
        <w:rPr>
          <w:rFonts w:ascii="Times New Roman" w:hAnsi="Times New Roman" w:cs="Times New Roman"/>
          <w:bCs/>
          <w:i/>
          <w:sz w:val="20"/>
          <w:szCs w:val="20"/>
        </w:rPr>
        <w:t>Bra.A09GRAS</w:t>
      </w:r>
      <w:r w:rsidRPr="00790ADD">
        <w:rPr>
          <w:rFonts w:ascii="Times New Roman" w:hAnsi="Times New Roman" w:cs="Times New Roman"/>
          <w:bCs/>
          <w:sz w:val="20"/>
          <w:szCs w:val="20"/>
        </w:rPr>
        <w:t>.</w:t>
      </w:r>
      <w:r>
        <w:rPr>
          <w:rFonts w:ascii="Times New Roman" w:hAnsi="Times New Roman" w:cs="Times New Roman"/>
          <w:bCs/>
          <w:sz w:val="20"/>
          <w:szCs w:val="20"/>
        </w:rPr>
        <w:t xml:space="preserve"> </w:t>
      </w:r>
      <w:r w:rsidRPr="00790ADD">
        <w:rPr>
          <w:rFonts w:ascii="Times New Roman" w:hAnsi="Times New Roman" w:cs="Times New Roman"/>
          <w:bCs/>
          <w:sz w:val="20"/>
          <w:szCs w:val="20"/>
        </w:rPr>
        <w:t xml:space="preserve">Red diamond, cyan square and yellow triangle represent TF, TR and kinase genes, respectively. The rest genes are shown as green </w:t>
      </w:r>
      <w:r w:rsidR="00F70408">
        <w:rPr>
          <w:rFonts w:ascii="Times New Roman" w:hAnsi="Times New Roman" w:cs="Times New Roman"/>
          <w:bCs/>
          <w:sz w:val="20"/>
          <w:szCs w:val="20"/>
        </w:rPr>
        <w:t>discs</w:t>
      </w:r>
      <w:r w:rsidRPr="00790ADD">
        <w:rPr>
          <w:rFonts w:ascii="Times New Roman" w:hAnsi="Times New Roman" w:cs="Times New Roman"/>
          <w:bCs/>
          <w:sz w:val="20"/>
          <w:szCs w:val="20"/>
        </w:rPr>
        <w:t>.</w:t>
      </w:r>
    </w:p>
    <w:p w:rsidR="0039791B" w:rsidRDefault="00E35060">
      <w:pPr>
        <w:rPr>
          <w:rFonts w:ascii="Times New Roman" w:eastAsia="DengXian" w:hAnsi="Times New Roman" w:cs="Times New Roman"/>
          <w:b/>
          <w:bCs/>
          <w:color w:val="000000"/>
          <w:kern w:val="0"/>
          <w:sz w:val="20"/>
          <w:szCs w:val="20"/>
        </w:rPr>
      </w:pPr>
      <w:r>
        <w:rPr>
          <w:rFonts w:ascii="Times New Roman" w:hAnsi="Times New Roman" w:cs="Times New Roman"/>
          <w:b/>
          <w:bCs/>
          <w:sz w:val="20"/>
          <w:szCs w:val="20"/>
        </w:rPr>
        <w:t>Additional file 1 Table S</w:t>
      </w:r>
      <w:r w:rsidR="0039791B">
        <w:rPr>
          <w:rFonts w:ascii="Times New Roman" w:eastAsia="DengXian" w:hAnsi="Times New Roman" w:cs="Times New Roman"/>
          <w:b/>
          <w:bCs/>
          <w:color w:val="000000"/>
          <w:kern w:val="0"/>
          <w:sz w:val="20"/>
          <w:szCs w:val="20"/>
        </w:rPr>
        <w:t xml:space="preserve">1 </w:t>
      </w:r>
      <w:r w:rsidR="0039791B" w:rsidRPr="0039791B">
        <w:rPr>
          <w:rFonts w:ascii="Times New Roman" w:eastAsia="DengXian" w:hAnsi="Times New Roman" w:cs="Times New Roman"/>
          <w:b/>
          <w:bCs/>
          <w:color w:val="000000"/>
          <w:kern w:val="0"/>
          <w:sz w:val="20"/>
          <w:szCs w:val="20"/>
        </w:rPr>
        <w:t xml:space="preserve">Phenotypic traits of two </w:t>
      </w:r>
      <w:r w:rsidR="0039791B" w:rsidRPr="006D64DD">
        <w:rPr>
          <w:rFonts w:ascii="Times New Roman" w:eastAsia="DengXian" w:hAnsi="Times New Roman" w:cs="Times New Roman"/>
          <w:b/>
          <w:bCs/>
          <w:i/>
          <w:color w:val="000000"/>
          <w:kern w:val="0"/>
          <w:sz w:val="20"/>
          <w:szCs w:val="20"/>
        </w:rPr>
        <w:t xml:space="preserve">B. </w:t>
      </w:r>
      <w:proofErr w:type="spellStart"/>
      <w:r w:rsidR="0039791B" w:rsidRPr="006D64DD">
        <w:rPr>
          <w:rFonts w:ascii="Times New Roman" w:eastAsia="DengXian" w:hAnsi="Times New Roman" w:cs="Times New Roman"/>
          <w:b/>
          <w:bCs/>
          <w:i/>
          <w:color w:val="000000"/>
          <w:kern w:val="0"/>
          <w:sz w:val="20"/>
          <w:szCs w:val="20"/>
        </w:rPr>
        <w:t>rapa</w:t>
      </w:r>
      <w:proofErr w:type="spellEnd"/>
      <w:r w:rsidR="0039791B" w:rsidRPr="0039791B">
        <w:rPr>
          <w:rFonts w:ascii="Times New Roman" w:eastAsia="DengXian" w:hAnsi="Times New Roman" w:cs="Times New Roman"/>
          <w:b/>
          <w:bCs/>
          <w:color w:val="000000"/>
          <w:kern w:val="0"/>
          <w:sz w:val="20"/>
          <w:szCs w:val="20"/>
        </w:rPr>
        <w:t xml:space="preserve"> accessions</w:t>
      </w:r>
      <w:r w:rsidR="0039791B">
        <w:rPr>
          <w:rFonts w:ascii="Times New Roman" w:eastAsia="DengXian" w:hAnsi="Times New Roman" w:cs="Times New Roman"/>
          <w:b/>
          <w:bCs/>
          <w:color w:val="000000"/>
          <w:kern w:val="0"/>
          <w:sz w:val="20"/>
          <w:szCs w:val="20"/>
        </w:rPr>
        <w:t>.</w:t>
      </w:r>
    </w:p>
    <w:p w:rsidR="0039791B"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39791B" w:rsidRPr="007E456C">
        <w:rPr>
          <w:rFonts w:ascii="Times New Roman" w:hAnsi="Times New Roman" w:cs="Times New Roman"/>
          <w:b/>
          <w:bCs/>
          <w:sz w:val="20"/>
          <w:szCs w:val="20"/>
        </w:rPr>
        <w:t>2 Overview of transcriptomic data and mapping efficiency.</w:t>
      </w:r>
    </w:p>
    <w:p w:rsidR="0039791B"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39791B" w:rsidRPr="007E456C">
        <w:rPr>
          <w:rFonts w:ascii="Times New Roman" w:hAnsi="Times New Roman" w:cs="Times New Roman"/>
          <w:b/>
          <w:bCs/>
          <w:sz w:val="20"/>
          <w:szCs w:val="20"/>
        </w:rPr>
        <w:t>3 Classification of DEGs identified at each seed developmental stage.</w:t>
      </w:r>
    </w:p>
    <w:p w:rsidR="0039791B"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39791B" w:rsidRPr="007E456C">
        <w:rPr>
          <w:rFonts w:ascii="Times New Roman" w:hAnsi="Times New Roman" w:cs="Times New Roman"/>
          <w:b/>
          <w:bCs/>
          <w:sz w:val="20"/>
          <w:szCs w:val="20"/>
        </w:rPr>
        <w:t xml:space="preserve">4 Identification of classification of all TF, TR and kinase genes in </w:t>
      </w:r>
      <w:r w:rsidR="0039791B" w:rsidRPr="006D64DD">
        <w:rPr>
          <w:rFonts w:ascii="Times New Roman" w:hAnsi="Times New Roman" w:cs="Times New Roman"/>
          <w:b/>
          <w:bCs/>
          <w:i/>
          <w:sz w:val="20"/>
          <w:szCs w:val="20"/>
        </w:rPr>
        <w:t xml:space="preserve">B. </w:t>
      </w:r>
      <w:proofErr w:type="spellStart"/>
      <w:r w:rsidR="0039791B" w:rsidRPr="006D64DD">
        <w:rPr>
          <w:rFonts w:ascii="Times New Roman" w:hAnsi="Times New Roman" w:cs="Times New Roman"/>
          <w:b/>
          <w:bCs/>
          <w:i/>
          <w:sz w:val="20"/>
          <w:szCs w:val="20"/>
        </w:rPr>
        <w:t>rapa</w:t>
      </w:r>
      <w:proofErr w:type="spellEnd"/>
      <w:r w:rsidR="0039791B" w:rsidRPr="007E456C">
        <w:rPr>
          <w:rFonts w:ascii="Times New Roman" w:hAnsi="Times New Roman" w:cs="Times New Roman"/>
          <w:b/>
          <w:bCs/>
          <w:sz w:val="20"/>
          <w:szCs w:val="20"/>
        </w:rPr>
        <w:t>.</w:t>
      </w:r>
    </w:p>
    <w:p w:rsidR="0039791B"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39791B" w:rsidRPr="007E456C">
        <w:rPr>
          <w:rFonts w:ascii="Times New Roman" w:hAnsi="Times New Roman" w:cs="Times New Roman"/>
          <w:b/>
          <w:bCs/>
          <w:sz w:val="20"/>
          <w:szCs w:val="20"/>
        </w:rPr>
        <w:t xml:space="preserve">5 GO enrichment analysis of DEGs at each </w:t>
      </w:r>
      <w:r w:rsidR="00EA49D1" w:rsidRPr="007E456C">
        <w:rPr>
          <w:rFonts w:ascii="Times New Roman" w:hAnsi="Times New Roman" w:cs="Times New Roman"/>
          <w:b/>
          <w:bCs/>
          <w:sz w:val="20"/>
          <w:szCs w:val="20"/>
        </w:rPr>
        <w:t>sampling</w:t>
      </w:r>
      <w:r w:rsidR="0039791B" w:rsidRPr="007E456C">
        <w:rPr>
          <w:rFonts w:ascii="Times New Roman" w:hAnsi="Times New Roman" w:cs="Times New Roman"/>
          <w:b/>
          <w:bCs/>
          <w:sz w:val="20"/>
          <w:szCs w:val="20"/>
        </w:rPr>
        <w:t xml:space="preserve"> stage.</w:t>
      </w:r>
    </w:p>
    <w:p w:rsidR="0039791B"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39791B" w:rsidRPr="007E456C">
        <w:rPr>
          <w:rFonts w:ascii="Times New Roman" w:hAnsi="Times New Roman" w:cs="Times New Roman"/>
          <w:b/>
          <w:bCs/>
          <w:sz w:val="20"/>
          <w:szCs w:val="20"/>
        </w:rPr>
        <w:t xml:space="preserve">6 KEGG enrichment analysis of DEGs at each </w:t>
      </w:r>
      <w:r w:rsidR="00EA49D1" w:rsidRPr="007E456C">
        <w:rPr>
          <w:rFonts w:ascii="Times New Roman" w:hAnsi="Times New Roman" w:cs="Times New Roman"/>
          <w:b/>
          <w:bCs/>
          <w:sz w:val="20"/>
          <w:szCs w:val="20"/>
        </w:rPr>
        <w:t>sampling</w:t>
      </w:r>
      <w:r w:rsidR="0039791B" w:rsidRPr="007E456C">
        <w:rPr>
          <w:rFonts w:ascii="Times New Roman" w:hAnsi="Times New Roman" w:cs="Times New Roman"/>
          <w:b/>
          <w:bCs/>
          <w:sz w:val="20"/>
          <w:szCs w:val="20"/>
        </w:rPr>
        <w:t xml:space="preserve"> stage.</w:t>
      </w:r>
    </w:p>
    <w:p w:rsidR="0039791B"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39791B" w:rsidRPr="007E456C">
        <w:rPr>
          <w:rFonts w:ascii="Times New Roman" w:hAnsi="Times New Roman" w:cs="Times New Roman"/>
          <w:b/>
          <w:bCs/>
          <w:sz w:val="20"/>
          <w:szCs w:val="20"/>
        </w:rPr>
        <w:t xml:space="preserve">7 Homologous cell cycle genes in </w:t>
      </w:r>
      <w:r w:rsidR="0039791B" w:rsidRPr="0007073B">
        <w:rPr>
          <w:rFonts w:ascii="Times New Roman" w:hAnsi="Times New Roman" w:cs="Times New Roman"/>
          <w:b/>
          <w:bCs/>
          <w:i/>
          <w:sz w:val="20"/>
          <w:szCs w:val="20"/>
        </w:rPr>
        <w:t>Arabidopsis</w:t>
      </w:r>
      <w:r w:rsidR="0039791B" w:rsidRPr="007E456C">
        <w:rPr>
          <w:rFonts w:ascii="Times New Roman" w:hAnsi="Times New Roman" w:cs="Times New Roman"/>
          <w:b/>
          <w:bCs/>
          <w:sz w:val="20"/>
          <w:szCs w:val="20"/>
        </w:rPr>
        <w:t xml:space="preserve"> and </w:t>
      </w:r>
      <w:r w:rsidR="0039791B" w:rsidRPr="006D64DD">
        <w:rPr>
          <w:rFonts w:ascii="Times New Roman" w:hAnsi="Times New Roman" w:cs="Times New Roman"/>
          <w:b/>
          <w:bCs/>
          <w:i/>
          <w:sz w:val="20"/>
          <w:szCs w:val="20"/>
        </w:rPr>
        <w:t xml:space="preserve">B. </w:t>
      </w:r>
      <w:proofErr w:type="spellStart"/>
      <w:r w:rsidR="0039791B" w:rsidRPr="006D64DD">
        <w:rPr>
          <w:rFonts w:ascii="Times New Roman" w:hAnsi="Times New Roman" w:cs="Times New Roman"/>
          <w:b/>
          <w:bCs/>
          <w:i/>
          <w:sz w:val="20"/>
          <w:szCs w:val="20"/>
        </w:rPr>
        <w:t>rapa</w:t>
      </w:r>
      <w:proofErr w:type="spellEnd"/>
      <w:r w:rsidR="0039791B" w:rsidRPr="007E456C">
        <w:rPr>
          <w:rFonts w:ascii="Times New Roman" w:hAnsi="Times New Roman" w:cs="Times New Roman"/>
          <w:b/>
          <w:bCs/>
          <w:sz w:val="20"/>
          <w:szCs w:val="20"/>
        </w:rPr>
        <w:t>.</w:t>
      </w:r>
    </w:p>
    <w:p w:rsidR="00623A2D"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623A2D" w:rsidRPr="007E456C">
        <w:rPr>
          <w:rFonts w:ascii="Times New Roman" w:hAnsi="Times New Roman" w:cs="Times New Roman"/>
          <w:b/>
          <w:bCs/>
          <w:sz w:val="20"/>
          <w:szCs w:val="20"/>
        </w:rPr>
        <w:t>8 GO enrichment analysis of color modules in WGCNA.</w:t>
      </w:r>
    </w:p>
    <w:p w:rsidR="00623A2D"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623A2D" w:rsidRPr="007E456C">
        <w:rPr>
          <w:rFonts w:ascii="Times New Roman" w:hAnsi="Times New Roman" w:cs="Times New Roman"/>
          <w:b/>
          <w:bCs/>
          <w:sz w:val="20"/>
          <w:szCs w:val="20"/>
        </w:rPr>
        <w:t xml:space="preserve">9 Expression values of flavonoid pathway genes in two </w:t>
      </w:r>
      <w:r w:rsidR="00623A2D" w:rsidRPr="006D64DD">
        <w:rPr>
          <w:rFonts w:ascii="Times New Roman" w:hAnsi="Times New Roman" w:cs="Times New Roman"/>
          <w:b/>
          <w:bCs/>
          <w:i/>
          <w:sz w:val="20"/>
          <w:szCs w:val="20"/>
        </w:rPr>
        <w:t xml:space="preserve">B. </w:t>
      </w:r>
      <w:proofErr w:type="spellStart"/>
      <w:r w:rsidR="00623A2D" w:rsidRPr="006D64DD">
        <w:rPr>
          <w:rFonts w:ascii="Times New Roman" w:hAnsi="Times New Roman" w:cs="Times New Roman"/>
          <w:b/>
          <w:bCs/>
          <w:i/>
          <w:sz w:val="20"/>
          <w:szCs w:val="20"/>
        </w:rPr>
        <w:t>rapa</w:t>
      </w:r>
      <w:proofErr w:type="spellEnd"/>
      <w:r w:rsidR="00623A2D" w:rsidRPr="007E456C">
        <w:rPr>
          <w:rFonts w:ascii="Times New Roman" w:hAnsi="Times New Roman" w:cs="Times New Roman"/>
          <w:b/>
          <w:bCs/>
          <w:sz w:val="20"/>
          <w:szCs w:val="20"/>
        </w:rPr>
        <w:t xml:space="preserve"> accessions at seven seed developmental stages.</w:t>
      </w:r>
    </w:p>
    <w:p w:rsidR="00623A2D"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623A2D" w:rsidRPr="007E456C">
        <w:rPr>
          <w:rFonts w:ascii="Times New Roman" w:hAnsi="Times New Roman" w:cs="Times New Roman"/>
          <w:b/>
          <w:bCs/>
          <w:sz w:val="20"/>
          <w:szCs w:val="20"/>
        </w:rPr>
        <w:t xml:space="preserve">10 Expression values of genes involved in fatty acid </w:t>
      </w:r>
      <w:r w:rsidR="00EA49D1" w:rsidRPr="007E456C">
        <w:rPr>
          <w:rFonts w:ascii="Times New Roman" w:hAnsi="Times New Roman" w:cs="Times New Roman"/>
          <w:b/>
          <w:bCs/>
          <w:sz w:val="20"/>
          <w:szCs w:val="20"/>
        </w:rPr>
        <w:t>metabolism</w:t>
      </w:r>
      <w:r w:rsidR="00623A2D" w:rsidRPr="007E456C">
        <w:rPr>
          <w:rFonts w:ascii="Times New Roman" w:hAnsi="Times New Roman" w:cs="Times New Roman"/>
          <w:b/>
          <w:bCs/>
          <w:sz w:val="20"/>
          <w:szCs w:val="20"/>
        </w:rPr>
        <w:t xml:space="preserve"> in two </w:t>
      </w:r>
      <w:r w:rsidR="00623A2D" w:rsidRPr="006D64DD">
        <w:rPr>
          <w:rFonts w:ascii="Times New Roman" w:hAnsi="Times New Roman" w:cs="Times New Roman"/>
          <w:b/>
          <w:bCs/>
          <w:i/>
          <w:sz w:val="20"/>
          <w:szCs w:val="20"/>
        </w:rPr>
        <w:t xml:space="preserve">B. </w:t>
      </w:r>
      <w:proofErr w:type="spellStart"/>
      <w:r w:rsidR="00623A2D" w:rsidRPr="006D64DD">
        <w:rPr>
          <w:rFonts w:ascii="Times New Roman" w:hAnsi="Times New Roman" w:cs="Times New Roman"/>
          <w:b/>
          <w:bCs/>
          <w:i/>
          <w:sz w:val="20"/>
          <w:szCs w:val="20"/>
        </w:rPr>
        <w:t>rapa</w:t>
      </w:r>
      <w:proofErr w:type="spellEnd"/>
      <w:r w:rsidR="00623A2D" w:rsidRPr="007E456C">
        <w:rPr>
          <w:rFonts w:ascii="Times New Roman" w:hAnsi="Times New Roman" w:cs="Times New Roman"/>
          <w:b/>
          <w:bCs/>
          <w:sz w:val="20"/>
          <w:szCs w:val="20"/>
        </w:rPr>
        <w:t xml:space="preserve"> accessions at seven seed developmental stages.</w:t>
      </w:r>
    </w:p>
    <w:p w:rsidR="00623A2D" w:rsidRPr="007E456C" w:rsidRDefault="00E35060">
      <w:pPr>
        <w:rPr>
          <w:rFonts w:ascii="Times New Roman" w:hAnsi="Times New Roman" w:cs="Times New Roman"/>
          <w:b/>
          <w:bCs/>
          <w:sz w:val="20"/>
          <w:szCs w:val="20"/>
        </w:rPr>
      </w:pPr>
      <w:r>
        <w:rPr>
          <w:rFonts w:ascii="Times New Roman" w:hAnsi="Times New Roman" w:cs="Times New Roman"/>
          <w:b/>
          <w:bCs/>
          <w:sz w:val="20"/>
          <w:szCs w:val="20"/>
        </w:rPr>
        <w:t>Additional file 1 Table S</w:t>
      </w:r>
      <w:r w:rsidR="00623A2D" w:rsidRPr="007E456C">
        <w:rPr>
          <w:rFonts w:ascii="Times New Roman" w:hAnsi="Times New Roman" w:cs="Times New Roman"/>
          <w:b/>
          <w:bCs/>
          <w:sz w:val="20"/>
          <w:szCs w:val="20"/>
        </w:rPr>
        <w:t xml:space="preserve">11 Primers used in </w:t>
      </w:r>
      <w:proofErr w:type="spellStart"/>
      <w:r w:rsidR="00623A2D" w:rsidRPr="007E456C">
        <w:rPr>
          <w:rFonts w:ascii="Times New Roman" w:hAnsi="Times New Roman" w:cs="Times New Roman"/>
          <w:b/>
          <w:bCs/>
          <w:sz w:val="20"/>
          <w:szCs w:val="20"/>
        </w:rPr>
        <w:t>qRT</w:t>
      </w:r>
      <w:proofErr w:type="spellEnd"/>
      <w:r w:rsidR="00623A2D" w:rsidRPr="007E456C">
        <w:rPr>
          <w:rFonts w:ascii="Times New Roman" w:hAnsi="Times New Roman" w:cs="Times New Roman"/>
          <w:b/>
          <w:bCs/>
          <w:sz w:val="20"/>
          <w:szCs w:val="20"/>
        </w:rPr>
        <w:t>-PCR</w:t>
      </w:r>
      <w:r w:rsidR="00EA49D1">
        <w:rPr>
          <w:rFonts w:ascii="Times New Roman" w:hAnsi="Times New Roman" w:cs="Times New Roman"/>
          <w:b/>
          <w:bCs/>
          <w:sz w:val="20"/>
          <w:szCs w:val="20"/>
        </w:rPr>
        <w:t>.</w:t>
      </w:r>
      <w:bookmarkStart w:id="1" w:name="_GoBack"/>
      <w:bookmarkEnd w:id="1"/>
    </w:p>
    <w:sectPr w:rsidR="00623A2D" w:rsidRPr="007E45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306D" w:rsidRDefault="007D306D" w:rsidP="00CE5F88">
      <w:r>
        <w:separator/>
      </w:r>
    </w:p>
  </w:endnote>
  <w:endnote w:type="continuationSeparator" w:id="0">
    <w:p w:rsidR="007D306D" w:rsidRDefault="007D306D" w:rsidP="00CE5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306D" w:rsidRDefault="007D306D" w:rsidP="00CE5F88">
      <w:r>
        <w:separator/>
      </w:r>
    </w:p>
  </w:footnote>
  <w:footnote w:type="continuationSeparator" w:id="0">
    <w:p w:rsidR="007D306D" w:rsidRDefault="007D306D" w:rsidP="00CE5F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7BD"/>
    <w:rsid w:val="0007073B"/>
    <w:rsid w:val="000A72CE"/>
    <w:rsid w:val="00112C85"/>
    <w:rsid w:val="00370457"/>
    <w:rsid w:val="0039791B"/>
    <w:rsid w:val="00623A2D"/>
    <w:rsid w:val="006C539B"/>
    <w:rsid w:val="006D64DD"/>
    <w:rsid w:val="00790ADD"/>
    <w:rsid w:val="007D306D"/>
    <w:rsid w:val="007D6001"/>
    <w:rsid w:val="007E456C"/>
    <w:rsid w:val="008377BD"/>
    <w:rsid w:val="008813DC"/>
    <w:rsid w:val="00944881"/>
    <w:rsid w:val="00955979"/>
    <w:rsid w:val="009E7E2E"/>
    <w:rsid w:val="00CE5F88"/>
    <w:rsid w:val="00DA79A4"/>
    <w:rsid w:val="00E35060"/>
    <w:rsid w:val="00E62AC2"/>
    <w:rsid w:val="00EA49D1"/>
    <w:rsid w:val="00F70408"/>
    <w:rsid w:val="00FB4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92BF49"/>
  <w15:chartTrackingRefBased/>
  <w15:docId w15:val="{2F642767-96AC-4FCB-882F-10B3DF216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5F8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E5F88"/>
    <w:rPr>
      <w:sz w:val="18"/>
      <w:szCs w:val="18"/>
    </w:rPr>
  </w:style>
  <w:style w:type="paragraph" w:styleId="a5">
    <w:name w:val="footer"/>
    <w:basedOn w:val="a"/>
    <w:link w:val="a6"/>
    <w:uiPriority w:val="99"/>
    <w:unhideWhenUsed/>
    <w:rsid w:val="00CE5F88"/>
    <w:pPr>
      <w:tabs>
        <w:tab w:val="center" w:pos="4153"/>
        <w:tab w:val="right" w:pos="8306"/>
      </w:tabs>
      <w:snapToGrid w:val="0"/>
      <w:jc w:val="left"/>
    </w:pPr>
    <w:rPr>
      <w:sz w:val="18"/>
      <w:szCs w:val="18"/>
    </w:rPr>
  </w:style>
  <w:style w:type="character" w:customStyle="1" w:styleId="a6">
    <w:name w:val="页脚 字符"/>
    <w:basedOn w:val="a0"/>
    <w:link w:val="a5"/>
    <w:uiPriority w:val="99"/>
    <w:rsid w:val="00CE5F8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315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406</Words>
  <Characters>2320</Characters>
  <Application>Microsoft Office Word</Application>
  <DocSecurity>0</DocSecurity>
  <Lines>19</Lines>
  <Paragraphs>5</Paragraphs>
  <ScaleCrop>false</ScaleCrop>
  <Company>Microsoft</Company>
  <LinksUpToDate>false</LinksUpToDate>
  <CharactersWithSpaces>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卢坤</cp:lastModifiedBy>
  <cp:revision>12</cp:revision>
  <dcterms:created xsi:type="dcterms:W3CDTF">2020-03-04T01:31:00Z</dcterms:created>
  <dcterms:modified xsi:type="dcterms:W3CDTF">2020-03-15T08:56:00Z</dcterms:modified>
</cp:coreProperties>
</file>